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D" w:rsidRDefault="00CE4C5D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C5D" w:rsidRPr="00DC51B4" w:rsidRDefault="007669E6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559170"/>
            <wp:effectExtent l="19050" t="0" r="3175" b="0"/>
            <wp:docPr id="1" name="Рисунок 1" descr="F:\16-EK-2020\15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-EK-2020\1548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DC51B4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Программа кружка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«Юный краевед»</w:t>
      </w: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5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учителя </w:t>
      </w: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5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Семиной Татьяны Николаевны </w:t>
      </w: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DC51B4" w:rsidRDefault="00CE4C5D" w:rsidP="00CE4C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5D" w:rsidRPr="007669E6" w:rsidRDefault="00CE4C5D" w:rsidP="007669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D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/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  учебный  год</w:t>
      </w:r>
    </w:p>
    <w:p w:rsidR="00CE4C5D" w:rsidRDefault="00CE4C5D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Программа  «Юный краевед</w:t>
      </w:r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создана для того, чтобы обеспечить духовно-нравственное становление подрастающего поколения, познакомить детей с музейным пространством, привить любовь к школе, родному краю, к Родине. Данная программа в системе учебно-воспитательной работы в школе предполагает обучение учащихся школы основам экскурсионного дела. Экскурсии раскрывают широкие возможности для воспитания ребенка, а также восприятия им музейной культуры. Кроме того, школа юного экскурсовода призвана </w:t>
      </w:r>
      <w:proofErr w:type="gramStart"/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 обучающегося  трудиться</w:t>
      </w:r>
      <w:proofErr w:type="gramEnd"/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кропотливо подбирая материалы для будущей экскурсии, нести ответственность за результаты своего труда. Школьный музей даёт возможность попробовать свои силы в разных видах научной, технической и общественной деятельности. Выполнение разных ролевых функций (экскурсовод) обогащает жизненный опыт детей, приучает к ответственности и дисциплине, формирует навыки лидерства, готовит ребёнка к активной жизни в гражданском обществе.</w:t>
      </w:r>
    </w:p>
    <w:p w:rsidR="00D03908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предназначена для обучающихся 8-11 классов, интересующихся историей родного края и музееведением. Курс рассчитан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1 год обучения и составляет 35  часов из расчета 1</w:t>
      </w:r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Тематическое наполнение и часовая разбивка курса </w:t>
      </w:r>
      <w:proofErr w:type="gramStart"/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proofErr w:type="gramEnd"/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календарно-тематическом плане. Время занятий составляет  45 минут.</w:t>
      </w:r>
    </w:p>
    <w:p w:rsidR="00D03908" w:rsidRPr="00B447A6" w:rsidRDefault="00D03908" w:rsidP="00D039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и задачи программы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программы</w:t>
      </w:r>
      <w:r w:rsidRPr="00B44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духовно-нравственное воспитание школьников на основе приобщения к историческому прошлому своего родного края и  страны; создание условий, способствующих привитию музейной культуры учащимся средствами экскурсионной работы.</w:t>
      </w:r>
    </w:p>
    <w:p w:rsidR="00D03908" w:rsidRPr="00B447A6" w:rsidRDefault="00D03908" w:rsidP="00D03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1.Познакомить учащихся с источниками информации в школьном музее.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Научить детей приемам и навыкам краеведческой и музейной деятельности в качестве экскурсовода.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D03908" w:rsidRPr="00B447A6" w:rsidRDefault="00D03908" w:rsidP="00D03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активный словарь обучающихся за счет формирования у детей определенного объема информации о музейном пространстве, а также за счет эстетического восприятия теоретического и практического материала.</w:t>
      </w:r>
      <w:proofErr w:type="gramEnd"/>
    </w:p>
    <w:p w:rsidR="00D03908" w:rsidRPr="00B447A6" w:rsidRDefault="00D03908" w:rsidP="00D03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</w:t>
      </w:r>
      <w:proofErr w:type="gramStart"/>
      <w:r w:rsidRPr="00B447A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музейную</w:t>
      </w:r>
      <w:proofErr w:type="gramEnd"/>
      <w:r w:rsidRPr="00B44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культуры, познавательные интересы и способности детей;</w:t>
      </w:r>
    </w:p>
    <w:p w:rsidR="00D03908" w:rsidRPr="00B447A6" w:rsidRDefault="00D03908" w:rsidP="00D03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коммуникативные, презентационные качества и организаторские способности, навыки сотрудничества;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Воспитательные:</w:t>
      </w:r>
    </w:p>
    <w:p w:rsidR="00D03908" w:rsidRPr="00B447A6" w:rsidRDefault="00D03908" w:rsidP="00D03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музейную культуру, самостоятельность, творческую инициативу учащихся.</w:t>
      </w:r>
    </w:p>
    <w:p w:rsidR="00D03908" w:rsidRPr="00B447A6" w:rsidRDefault="00D03908" w:rsidP="00D03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воспитанию чувства патриотизма к малой родине.</w:t>
      </w:r>
    </w:p>
    <w:p w:rsidR="00D03908" w:rsidRPr="00B447A6" w:rsidRDefault="00D03908" w:rsidP="00D039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и методы обучения: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sz w:val="28"/>
          <w:szCs w:val="28"/>
        </w:rPr>
        <w:t>Основные формы: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color w:val="000000"/>
          <w:sz w:val="28"/>
          <w:szCs w:val="28"/>
        </w:rPr>
        <w:t>лектории, семинары, круглые столы, презентации,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color w:val="000000"/>
          <w:sz w:val="28"/>
          <w:szCs w:val="28"/>
        </w:rPr>
        <w:t>·        форумы, встречи с интересными людьми,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color w:val="000000"/>
          <w:sz w:val="28"/>
          <w:szCs w:val="28"/>
        </w:rPr>
        <w:t xml:space="preserve">·        видео-уроки, работа с историческими документами,  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color w:val="000000"/>
          <w:sz w:val="28"/>
          <w:szCs w:val="28"/>
        </w:rPr>
        <w:t>·        составление тематических и комплексных экскурсий и защита этих экскурсий,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color w:val="000000"/>
          <w:sz w:val="28"/>
          <w:szCs w:val="28"/>
        </w:rPr>
        <w:t>·        экскурсии  по музеям, памятным местам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методы:</w:t>
      </w:r>
    </w:p>
    <w:p w:rsidR="00D03908" w:rsidRPr="00B447A6" w:rsidRDefault="00D03908" w:rsidP="00D03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 метод  - передача необходимой для дальнейшего обучения информации.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Наглядный метод -   посещение экспозиций, выставок музея, просмотр альбомов, книг, буклетов, фотографий с видами села, района, области.</w:t>
      </w:r>
      <w:proofErr w:type="gramEnd"/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Поисковый метод - сбор информации по заданной теме.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 Исследовательский  метод - изучение документальных и вещественных предметов из фондов школьных музеев для развития 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Программа реализуется в следующих формах: 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B4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Мероприятия </w:t>
      </w:r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–презентация, защита проекта, экскурсия, игра. 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B4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Творческие дела </w:t>
      </w:r>
      <w:r w:rsidRPr="00B4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44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воспитанников в школьных мероприятиях, конкурсах рисунков, выставках поделок, оформлении экспозиций музея школы.</w:t>
      </w:r>
    </w:p>
    <w:p w:rsidR="00D03908" w:rsidRPr="00B447A6" w:rsidRDefault="00D03908" w:rsidP="00D039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ожидаемых результатов:</w:t>
      </w:r>
    </w:p>
    <w:p w:rsidR="00D03908" w:rsidRPr="00B447A6" w:rsidRDefault="00D03908" w:rsidP="00D03908">
      <w:pPr>
        <w:spacing w:after="0" w:line="240" w:lineRule="auto"/>
        <w:rPr>
          <w:b/>
          <w:sz w:val="28"/>
          <w:szCs w:val="28"/>
          <w:u w:val="single"/>
        </w:rPr>
      </w:pPr>
      <w:r w:rsidRPr="00B447A6">
        <w:rPr>
          <w:b/>
          <w:color w:val="000000"/>
          <w:sz w:val="28"/>
          <w:szCs w:val="28"/>
          <w:u w:val="single"/>
        </w:rPr>
        <w:t xml:space="preserve">  </w:t>
      </w:r>
      <w:r w:rsidRPr="00B447A6">
        <w:rPr>
          <w:b/>
          <w:sz w:val="28"/>
          <w:szCs w:val="28"/>
          <w:u w:val="single"/>
        </w:rPr>
        <w:t>личностные: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A6">
        <w:rPr>
          <w:sz w:val="28"/>
          <w:szCs w:val="28"/>
          <w:u w:val="single"/>
        </w:rPr>
        <w:t xml:space="preserve">- </w:t>
      </w:r>
      <w:r w:rsidRPr="00BE7067">
        <w:rPr>
          <w:rFonts w:ascii="Times New Roman" w:hAnsi="Times New Roman" w:cs="Times New Roman"/>
          <w:sz w:val="28"/>
          <w:szCs w:val="28"/>
          <w:u w:val="single"/>
        </w:rPr>
        <w:t>развивать умение</w:t>
      </w:r>
      <w:r w:rsidRPr="00BE7067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зрения;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sz w:val="28"/>
          <w:szCs w:val="28"/>
        </w:rPr>
        <w:t>- вести активную жизненную позицию;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sz w:val="28"/>
          <w:szCs w:val="28"/>
        </w:rPr>
        <w:t xml:space="preserve">- логически мыслить; 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BE7067">
        <w:rPr>
          <w:rFonts w:ascii="Times New Roman" w:hAnsi="Times New Roman" w:cs="Times New Roman"/>
          <w:color w:val="000000"/>
          <w:sz w:val="28"/>
          <w:szCs w:val="28"/>
        </w:rPr>
        <w:t>внимание, восприятие, наблюдательность, разные формы мышления, речь</w:t>
      </w:r>
      <w:r w:rsidRPr="00BE7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sz w:val="28"/>
          <w:szCs w:val="28"/>
        </w:rPr>
        <w:t>- позитивно относиться к окружающим;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sz w:val="28"/>
          <w:szCs w:val="28"/>
        </w:rPr>
        <w:t>- выслушивать противоположную точку зрения;</w:t>
      </w:r>
    </w:p>
    <w:p w:rsidR="00D03908" w:rsidRPr="00BE7067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67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познавательные способности; </w:t>
      </w:r>
    </w:p>
    <w:p w:rsidR="00D03908" w:rsidRPr="00BE7067" w:rsidRDefault="00D03908" w:rsidP="00D039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D03908" w:rsidRPr="00B447A6" w:rsidRDefault="00D03908" w:rsidP="00D039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учащиеся должны знать: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понятия, как экспонат, экскурсия, экскурсовод, музей, архив, фонд.</w:t>
      </w:r>
    </w:p>
    <w:p w:rsidR="00D03908" w:rsidRPr="00B447A6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учащиеся должны уметь:</w:t>
      </w:r>
    </w:p>
    <w:p w:rsidR="00D03908" w:rsidRPr="00B447A6" w:rsidRDefault="00D03908" w:rsidP="00D03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может выступить в роли экскурсовода и рассказать много интересного гостям, посетителям музея;</w:t>
      </w:r>
    </w:p>
    <w:p w:rsidR="00D03908" w:rsidRPr="00B447A6" w:rsidRDefault="00D03908" w:rsidP="00D039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447A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  <w:r w:rsidRPr="00B447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организовывать свой учебный труд, пользоваться справочной и научно- популярной литературой.</w:t>
      </w:r>
    </w:p>
    <w:p w:rsidR="00D03908" w:rsidRPr="00B447A6" w:rsidRDefault="00D03908" w:rsidP="00D039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D03908" w:rsidRPr="00DC51B4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B4">
        <w:rPr>
          <w:rFonts w:ascii="Times New Roman" w:hAnsi="Times New Roman" w:cs="Times New Roman"/>
          <w:sz w:val="28"/>
          <w:szCs w:val="28"/>
        </w:rPr>
        <w:t xml:space="preserve">- обладать навыками исследовательской деятельности; </w:t>
      </w:r>
    </w:p>
    <w:p w:rsidR="00D03908" w:rsidRPr="00DC51B4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B4">
        <w:rPr>
          <w:rFonts w:ascii="Times New Roman" w:hAnsi="Times New Roman" w:cs="Times New Roman"/>
          <w:sz w:val="28"/>
          <w:szCs w:val="28"/>
        </w:rPr>
        <w:t xml:space="preserve">- принимать участие в мероприятиях по охране исторических, культурных, природных памятников; </w:t>
      </w:r>
    </w:p>
    <w:p w:rsidR="00D03908" w:rsidRPr="00DC51B4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B4">
        <w:rPr>
          <w:rFonts w:ascii="Times New Roman" w:hAnsi="Times New Roman" w:cs="Times New Roman"/>
          <w:sz w:val="28"/>
          <w:szCs w:val="28"/>
        </w:rPr>
        <w:t xml:space="preserve">- развивать умение ориентироваться в информационном пространстве; </w:t>
      </w:r>
    </w:p>
    <w:p w:rsidR="00D03908" w:rsidRPr="00DC51B4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B4">
        <w:rPr>
          <w:rFonts w:ascii="Times New Roman" w:hAnsi="Times New Roman" w:cs="Times New Roman"/>
          <w:sz w:val="28"/>
          <w:szCs w:val="28"/>
        </w:rPr>
        <w:t xml:space="preserve">- формирование умений публичных выступлений; </w:t>
      </w:r>
    </w:p>
    <w:p w:rsidR="00D03908" w:rsidRPr="00DC51B4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B4">
        <w:rPr>
          <w:rFonts w:ascii="Times New Roman" w:hAnsi="Times New Roman" w:cs="Times New Roman"/>
          <w:sz w:val="28"/>
          <w:szCs w:val="28"/>
        </w:rPr>
        <w:t>- пользоваться компьютером;</w:t>
      </w:r>
    </w:p>
    <w:p w:rsidR="00D03908" w:rsidRPr="00DC51B4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B4">
        <w:rPr>
          <w:rFonts w:ascii="Times New Roman" w:hAnsi="Times New Roman" w:cs="Times New Roman"/>
          <w:sz w:val="28"/>
          <w:szCs w:val="28"/>
        </w:rPr>
        <w:t>- создавать презентации;</w:t>
      </w:r>
    </w:p>
    <w:p w:rsidR="00D03908" w:rsidRPr="00DC51B4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B4">
        <w:rPr>
          <w:rFonts w:ascii="Times New Roman" w:hAnsi="Times New Roman" w:cs="Times New Roman"/>
          <w:sz w:val="28"/>
          <w:szCs w:val="28"/>
        </w:rPr>
        <w:t>- планировать свою деятельность;</w:t>
      </w:r>
    </w:p>
    <w:p w:rsidR="00D03908" w:rsidRPr="00DC51B4" w:rsidRDefault="00D03908" w:rsidP="00D0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B4">
        <w:rPr>
          <w:rFonts w:ascii="Times New Roman" w:hAnsi="Times New Roman" w:cs="Times New Roman"/>
          <w:sz w:val="28"/>
          <w:szCs w:val="28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анализировать полученные результаты.</w:t>
      </w:r>
    </w:p>
    <w:p w:rsidR="00D03908" w:rsidRPr="00DC51B4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Результатом всей работы можно считать то, что практически каждый ребенок может выступить в роли экскурсовода и рассказать много интересного гостям, </w:t>
      </w:r>
      <w:r w:rsidRPr="00DC5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посетителям музея.</w:t>
      </w:r>
    </w:p>
    <w:p w:rsidR="00D03908" w:rsidRPr="00DC51B4" w:rsidRDefault="00D03908" w:rsidP="00D0390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учащиеся научатся: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работать в группе: находить общее решение и разрешать конфликты на основе согласования позиций и учёта интересов;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работать индивидуально;</w:t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презентовать результат проекта в виде очной экскурсии перед аудиторией сверстников.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Учащиеся получат возможность научиться</w:t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координировать и принимать различные позиции во взаимодействии;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t>Учебно-организационные: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 xml:space="preserve">работать с информацией: поиск, запись, </w:t>
      </w:r>
      <w:proofErr w:type="gramStart"/>
      <w:r w:rsidRPr="00DC51B4">
        <w:rPr>
          <w:rFonts w:ascii="Times New Roman" w:hAnsi="Times New Roman" w:cs="Times New Roman"/>
          <w:sz w:val="28"/>
          <w:szCs w:val="28"/>
          <w:lang w:eastAsia="ru-RU"/>
        </w:rPr>
        <w:t>восприятие</w:t>
      </w:r>
      <w:proofErr w:type="gramEnd"/>
      <w:r w:rsidRPr="00DC51B4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средствами ИКТ;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применять правила и пользоваться инструкциями;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использовать продукты реализованных ранее проектов экскурсий.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строить логические, рассуждения, умозаключения (индуктивные, дедуктивные и по аналогии) и выводы;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видеть связь материалов экскурсий в других предметах таких, как краеведение, история, МХК и английский язык;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D03908" w:rsidRPr="00DC51B4" w:rsidRDefault="00D03908" w:rsidP="00D039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t>интерпретировать информацию, структурировать ее согласно формату экскурсии.</w:t>
      </w:r>
      <w:r w:rsidRPr="00DC51B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  Учебно-тематический план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1-го года обучения для учащихся 14-16 лет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6251"/>
        <w:gridCol w:w="926"/>
        <w:gridCol w:w="839"/>
        <w:gridCol w:w="1036"/>
      </w:tblGrid>
      <w:tr w:rsidR="00D03908" w:rsidRPr="00993205" w:rsidTr="00725B71">
        <w:trPr>
          <w:trHeight w:val="15"/>
          <w:tblCellSpacing w:w="0" w:type="dxa"/>
        </w:trPr>
        <w:tc>
          <w:tcPr>
            <w:tcW w:w="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D03908" w:rsidRPr="00993205" w:rsidTr="00725B71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</w:t>
            </w:r>
            <w:proofErr w:type="spellEnd"/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</w:t>
            </w:r>
            <w:proofErr w:type="spellEnd"/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03908" w:rsidRPr="00993205" w:rsidTr="00725B71">
        <w:trPr>
          <w:trHeight w:val="15"/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 Цели и задачи кружка «Юный экскурсовод»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Классификация музеев.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725B71">
        <w:trPr>
          <w:trHeight w:val="15"/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Раздел 2. Методика  </w:t>
            </w:r>
            <w:proofErr w:type="spellStart"/>
            <w:r w:rsidRPr="009932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экскурсоведения</w:t>
            </w:r>
            <w:proofErr w:type="spellEnd"/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725B71">
        <w:trPr>
          <w:trHeight w:val="15"/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Экскурсия - одна из основных форм работы музея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725B71">
        <w:trPr>
          <w:trHeight w:val="15"/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4.«Великая Победа».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725B71">
        <w:trPr>
          <w:trHeight w:val="15"/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725B71">
        <w:trPr>
          <w:trHeight w:val="15"/>
          <w:tblCellSpacing w:w="0" w:type="dxa"/>
        </w:trPr>
        <w:tc>
          <w:tcPr>
            <w:tcW w:w="3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08" w:rsidRPr="00993205" w:rsidRDefault="00D03908" w:rsidP="00725B7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08" w:rsidRPr="00993205" w:rsidRDefault="00D03908" w:rsidP="00D03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ИЗУЧАЕМОГО КУРСА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Введение (5 ч)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кружка «Юный экскурсовод». Методика проведения экскурсии: методика показа и методика рассказа. </w:t>
      </w:r>
      <w:proofErr w:type="gramStart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задач и требований.).</w:t>
      </w:r>
      <w:proofErr w:type="gramEnd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музеи: Исторический музей в Москве, Палаты бояр Романовых. 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музеи: Государственная Третьяковская </w:t>
      </w:r>
      <w:proofErr w:type="spellStart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</w:t>
      </w:r>
      <w:proofErr w:type="gramStart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узеи</w:t>
      </w:r>
      <w:proofErr w:type="spellEnd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музеи Есенина, Пушкина, Лермонтова, Достоевского, Музей книги. Технические музеи: Политехнический музей, Мемориальный музей космонавтики. Естественнонаучные музеи: Зоологический музей, Палеонтологический музей. Отраслевые музеи: музей воды, животноводства, шахмат, Метрополитена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в системе образования. Основные признаки школь</w:t>
      </w: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музея. Его специфика и функции. Роль и место музея в образователь</w:t>
      </w: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учреждении. Какой музей нужен школе? Школьный музей в музей</w:t>
      </w: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сети страны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Методика </w:t>
      </w:r>
      <w:proofErr w:type="spellStart"/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экскурсоведения</w:t>
      </w:r>
      <w:proofErr w:type="spellEnd"/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 часов)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классификации методическихприѐмов. Методические </w:t>
      </w:r>
      <w:proofErr w:type="gramStart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ѐмы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показа, осмотра. Имидж экскурсовода, этикет, умение вести беседу, одежда. Искусство принимать гостей. Речь экскурсовода. Чтение прозы, стихов. Анализ моей речи и речи моих друзей (диалект, жаргонизмы). Рассказ экскурсовода. Что такое ораторское искусство. Практикум (упражнения на дыхание, скороговорки).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занятия.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Экскурсия - одна из основных форм работы музея (15 часов)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 теоретическими понятиями «музей», «экспонат», «экспозиция», «экскурсовод», «архив», «фонд». Цель экскурсии и знакомство с работой экскурсовода. Виды экскурсий: </w:t>
      </w:r>
      <w:proofErr w:type="gramStart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</w:t>
      </w:r>
      <w:proofErr w:type="gramEnd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тематическая, игровая. Составление текста и маршрута экскурсии. Экскурсия как форма популяризации историко-культурного и при</w:t>
      </w: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родного наследия музейными средствами. Виды экскурсий: </w:t>
      </w:r>
      <w:proofErr w:type="gramStart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</w:t>
      </w:r>
      <w:proofErr w:type="gramEnd"/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</w:t>
      </w: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матическая. Приемы подготовки и проведения экскурсии с использованием опубликованных источников, научной и популярной литературы, мате</w:t>
      </w:r>
      <w:r w:rsidRPr="009932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риалов музейного собрания. Мастерство экскурсовода: речь, внешний вид, свободное владение материалом, этика. Где и как собирать материалы для ведения экскурсий. Библиография. Как работать с газетами, журналами, книгами. Художественная мемуарная, справочная литература. Как записывать воспоминания. Краткая летопись основных событий. Связь темы экскурсии с экспозицией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Pr="00993205">
        <w:rPr>
          <w:rFonts w:ascii="Times New Roman" w:hAnsi="Times New Roman" w:cs="Times New Roman"/>
          <w:b/>
          <w:sz w:val="28"/>
          <w:szCs w:val="28"/>
        </w:rPr>
        <w:t>«Великая Победа».</w:t>
      </w:r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  часов)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Проведение  тематических  экскурсий по музейной экспозиций «Солдатская память», «Герои </w:t>
      </w:r>
      <w:proofErr w:type="gramStart"/>
      <w:r w:rsidRPr="0099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–з</w:t>
      </w:r>
      <w:proofErr w:type="gramEnd"/>
      <w:r w:rsidRPr="0099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емляки», «Они работали в тылу» , «Живые легенды» для учащихся школы в соответствии с графиком.</w:t>
      </w:r>
    </w:p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C5D" w:rsidRDefault="00CE4C5D" w:rsidP="00D03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908" w:rsidRPr="00993205" w:rsidRDefault="00D03908" w:rsidP="00D03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 w:rsidR="00CE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программе «Юного краеведа</w:t>
      </w:r>
      <w:bookmarkStart w:id="0" w:name="_GoBack"/>
      <w:bookmarkEnd w:id="0"/>
      <w:r w:rsidRPr="0099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5203"/>
        <w:gridCol w:w="1761"/>
        <w:gridCol w:w="2463"/>
      </w:tblGrid>
      <w:tr w:rsidR="00D03908" w:rsidRPr="00993205" w:rsidTr="00D03908">
        <w:trPr>
          <w:trHeight w:val="79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 факультатива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Фактическая дата проведения </w:t>
            </w:r>
          </w:p>
        </w:tc>
      </w:tr>
      <w:tr w:rsidR="00D03908" w:rsidRPr="00993205" w:rsidTr="00D03908">
        <w:trPr>
          <w:trHeight w:val="3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Раздел 1. Введение.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</w:t>
            </w:r>
            <w:r w:rsidRPr="009932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Первичный инструктаж. Правила поведения в музее.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908" w:rsidRPr="00993205" w:rsidRDefault="00D03908" w:rsidP="0072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"/>
          <w:tblCellSpacing w:w="0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Цели и задачи кружка «Юный экскурсовод»</w:t>
            </w:r>
          </w:p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учащихся первого класса со значимыми местами школы: музейная комната 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;п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амятная доска.</w:t>
            </w:r>
            <w:r w:rsidRPr="009932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(ознакомительная экскурсия).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музей? </w:t>
            </w:r>
            <w:proofErr w:type="gramStart"/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Понятия-экспозиция</w:t>
            </w:r>
            <w:proofErr w:type="gramEnd"/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, экспонат, выставка.</w:t>
            </w:r>
          </w:p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занятие:  обзорная экскурсия ко Дню освобождения </w:t>
            </w:r>
            <w:proofErr w:type="spell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Брянщины</w:t>
            </w:r>
            <w:proofErr w:type="spell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.(2,3;5 кл.)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                       </w:t>
            </w:r>
          </w:p>
          <w:p w:rsidR="00D03908" w:rsidRPr="00993205" w:rsidRDefault="00D03908" w:rsidP="0072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908" w:rsidRPr="00993205" w:rsidRDefault="00D03908" w:rsidP="0072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Раздел 2. Методика </w:t>
            </w:r>
            <w:proofErr w:type="spellStart"/>
            <w:r w:rsidRPr="009932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экскурсоведения</w:t>
            </w:r>
            <w:proofErr w:type="spellEnd"/>
            <w:r w:rsidRPr="009932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экскурсовода, этикет, умение вести беседу, одежда. Искусство принимать гостей. Речь экскурсовода.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подготовки экскурсии. Практическое занятие. 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Экскурсия  ко дню  Учителя на тему: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помним!» 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 учителей- ветеранов на дому).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"/>
          <w:tblCellSpacing w:w="0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краеведческий музей д. </w:t>
            </w:r>
            <w:proofErr w:type="spell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Тюнино</w:t>
            </w:r>
            <w:proofErr w:type="spell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  <w:p w:rsidR="00D03908" w:rsidRPr="00993205" w:rsidRDefault="00D03908" w:rsidP="0072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Памятные места п. Гобики.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Акция; «Чистые памятники».</w:t>
            </w:r>
          </w:p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Практические занятия.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Выездная экскурсия в с. Осови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Заруб, музей)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D03908" w:rsidRPr="00993205" w:rsidRDefault="00D03908" w:rsidP="0072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D03908" w:rsidRPr="00993205" w:rsidRDefault="00D03908" w:rsidP="0072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908" w:rsidRPr="00993205" w:rsidRDefault="00D03908" w:rsidP="0072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экскурсовода в деятельности музея.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собирать материалы для музея. Где и как собирать материалы для ведения экскурсий.</w:t>
            </w:r>
          </w:p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записывать воспоминания. Краткая летопись основных событий.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18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Экскурсия - одна из основных форм работы музея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03908" w:rsidRPr="00993205" w:rsidRDefault="00D03908" w:rsidP="00725B7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7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  <w:p w:rsidR="00D03908" w:rsidRPr="00993205" w:rsidRDefault="00D03908" w:rsidP="0072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ведения  экскурсии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текста.</w:t>
            </w:r>
          </w:p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выбора художественной, мемуарной, справочной литературы для чтения по теме экскурсии.</w:t>
            </w:r>
          </w:p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908" w:rsidRPr="00993205" w:rsidRDefault="00D03908" w:rsidP="0072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Дополнение материала  « История школы»</w:t>
            </w:r>
            <w:r w:rsidRPr="00993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составить устный рассказ о родной школе, сбор информации об учителях, работающих  в школе (мини-</w:t>
            </w:r>
            <w:r w:rsidRPr="00993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портфолио учителя).</w:t>
            </w:r>
          </w:p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55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D0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«День неизвестного солдата», (сбор материала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вести </w:t>
            </w: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пропавших в годы ВОВ)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декабр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я-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День Героев Отечества. Акция</w:t>
            </w: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Оформление.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  <w:proofErr w:type="spellStart"/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.Ш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аровичи</w:t>
            </w:r>
            <w:proofErr w:type="spell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.(Памятные </w:t>
            </w:r>
            <w:proofErr w:type="spell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места-д.Марьевка,,д.Бунево</w:t>
            </w:r>
            <w:proofErr w:type="spell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с.Шаровичи</w:t>
            </w:r>
            <w:proofErr w:type="spell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205">
              <w:rPr>
                <w:rFonts w:ascii="Times New Roman" w:hAnsi="Times New Roman" w:cs="Times New Roman"/>
                <w:b/>
                <w:bCs/>
                <w:color w:val="3D2F32"/>
                <w:sz w:val="28"/>
                <w:szCs w:val="28"/>
                <w:shd w:val="clear" w:color="auto" w:fill="FFFFFF"/>
              </w:rPr>
              <w:t>27 января</w:t>
            </w:r>
            <w:r w:rsidRPr="00993205">
              <w:rPr>
                <w:rFonts w:ascii="Times New Roman" w:hAnsi="Times New Roman" w:cs="Times New Roman"/>
                <w:color w:val="3D2F32"/>
                <w:sz w:val="28"/>
                <w:szCs w:val="28"/>
                <w:shd w:val="clear" w:color="auto" w:fill="FFFFFF"/>
              </w:rPr>
              <w:t> — День полного освобождения города Ленинграда от блокады (1944 год). Международный день памяти жертв Холокоста.</w:t>
            </w:r>
          </w:p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hAnsi="Times New Roman" w:cs="Times New Roman"/>
                <w:bCs/>
                <w:color w:val="3D2F32"/>
                <w:sz w:val="28"/>
                <w:szCs w:val="28"/>
                <w:shd w:val="clear" w:color="auto" w:fill="FFFFFF"/>
              </w:rPr>
              <w:t>Вечер Встречи</w:t>
            </w:r>
            <w:proofErr w:type="gramStart"/>
            <w:r w:rsidRPr="00993205">
              <w:rPr>
                <w:rFonts w:ascii="Times New Roman" w:hAnsi="Times New Roman" w:cs="Times New Roman"/>
                <w:bCs/>
                <w:color w:val="3D2F32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993205">
              <w:rPr>
                <w:rFonts w:ascii="Times New Roman" w:hAnsi="Times New Roman" w:cs="Times New Roman"/>
                <w:bCs/>
                <w:color w:val="3D2F32"/>
                <w:sz w:val="28"/>
                <w:szCs w:val="28"/>
                <w:shd w:val="clear" w:color="auto" w:fill="FFFFFF"/>
              </w:rPr>
              <w:t>Работа с документами(выбор юбилейных выпусков).</w:t>
            </w: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Вечере встречи 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 по истории школы».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2-февраля-День разгрома советскими войсками немецко-фашистских вой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 в  Ст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алинградской битве.(1943г.)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keepNext/>
              <w:keepLines/>
              <w:shd w:val="clear" w:color="auto" w:fill="FFFFFF"/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Составление текста экскурсии: «</w:t>
            </w:r>
            <w:r w:rsidRPr="009932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Они навечно с нами! » 8 февраля – Международный деньпамяти юного героя-антифашиста.</w:t>
            </w:r>
          </w:p>
          <w:p w:rsidR="00D03908" w:rsidRPr="00993205" w:rsidRDefault="00D03908" w:rsidP="00725B71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Маленькие героибольшой войны!</w:t>
            </w:r>
          </w:p>
          <w:p w:rsidR="00D03908" w:rsidRPr="00993205" w:rsidRDefault="00D03908" w:rsidP="00725B71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Наш поселок родной</w:t>
            </w:r>
            <w:proofErr w:type="gramStart"/>
            <w:r w:rsidRPr="009932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32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лишь частичка  огромной России.                                       </w:t>
            </w:r>
          </w:p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школьном музее, выездные экскурсии</w:t>
            </w:r>
          </w:p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3D2F3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февраля-День памяти воинов </w:t>
            </w:r>
            <w:proofErr w:type="gramStart"/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нтернационалистов.</w:t>
            </w:r>
          </w:p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Музейный урок; Наши земляки участники боевых действий».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23 февраля- День защитника Отечества.</w:t>
            </w:r>
          </w:p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праздника</w:t>
            </w:r>
            <w:proofErr w:type="gramStart"/>
            <w:r w:rsidRPr="0099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9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</w:t>
            </w:r>
            <w:r w:rsidRPr="0099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конкурсе ; «Пою мое Отечество».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05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4.«Великая Победа».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Общешкольный видео урок «Апрель 45-го года. Хроники событий»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ленточка», «Свеча памяти»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Музейный классный час в Дни Воинской Славы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экскурсии для школьников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экскурсии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45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общения, уроки мужества с участием тружеников тыла «Победа ковалась в тылу».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653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праздничном концерте «Этот День Победы!»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Митинг у обелиска  «Помним»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908" w:rsidRPr="00993205" w:rsidTr="00D03908">
        <w:trPr>
          <w:trHeight w:val="30"/>
          <w:tblCellSpacing w:w="0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908" w:rsidRPr="00993205" w:rsidRDefault="00D03908" w:rsidP="0072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908" w:rsidRPr="00993205" w:rsidRDefault="00D03908" w:rsidP="00D0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9E" w:rsidRDefault="003C139E"/>
    <w:sectPr w:rsidR="003C139E" w:rsidSect="007669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9B4"/>
    <w:multiLevelType w:val="multilevel"/>
    <w:tmpl w:val="1062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974E0"/>
    <w:multiLevelType w:val="multilevel"/>
    <w:tmpl w:val="2B9C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85768"/>
    <w:multiLevelType w:val="multilevel"/>
    <w:tmpl w:val="0BBE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2288E"/>
    <w:multiLevelType w:val="multilevel"/>
    <w:tmpl w:val="35D0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08"/>
    <w:rsid w:val="000F044A"/>
    <w:rsid w:val="003C139E"/>
    <w:rsid w:val="007669E6"/>
    <w:rsid w:val="007C3DA8"/>
    <w:rsid w:val="00A741C2"/>
    <w:rsid w:val="00CE4C5D"/>
    <w:rsid w:val="00D0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2020-11-24T19:04:00Z</dcterms:created>
  <dcterms:modified xsi:type="dcterms:W3CDTF">2020-12-16T13:02:00Z</dcterms:modified>
</cp:coreProperties>
</file>